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Battalion Oil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Martin Boskovich</w:t>
              <w:br/>
              <w:t>Oaktree Capital Management, L.P., 333 S. Grand Avenue, 28th Floor</w:t>
              <w:br/>
              <w:t>Los Angeles, CA, 90071</w:t>
              <w:br/>
              <w:t>(213) 830-6759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OCM HLCN Holdings,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spacing w:before="0" w:after="283"/>
              <w:jc w:val="left"/>
              <w:rPr/>
            </w:pPr>
            <w:r>
              <w:rPr/>
              <w:t xml:space="preserve">Source of funds (See Instructions) </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12,797,151.00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12,797,151.00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12,797,151.00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19.36 %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include 8,806,376 shares of Common Stock issuable upon conversion or redemption of the shares of Preferred Stock (as defined below) directly held by OCM HLCN Holdings, L.P. ("OCM HLCN"). All calculations of percentage ownership herein are based upon an aggregate of 57,282,155 shares of Common Stock outstanding as of August 10, 2026 as set forth in the Form 10-Q filed by the Issuer with the SEC on August 12, 2026, plus 8,806,376 shares of Common Stock issuable upon conversion or redemption of shares of Preferred Stock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Oaktree Fund 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spacing w:before="0" w:after="283"/>
              <w:jc w:val="left"/>
              <w:rPr/>
            </w:pPr>
            <w:r>
              <w:rPr/>
              <w:t xml:space="preserve">Source of funds (See Instructions) </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12,797,151.00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12,797,151.00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12,797,151.00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19.36 %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include 8,806,376 shares of Common Stock issuable upon conversion or redemption of the shares of Preferred Stock (as defined below) directly held by OCM HLCN. All calculations of percentage ownership herein are based upon an aggregate of 57,282,155 shares of Common Stock outstanding as of August 10, 2026 as set forth in the Form 10-Q filed by the Issuer with the SEC on August 12, 2026, plus 8,806,376 shares of Common Stock issuable upon conversion or redemption of shares of Preferred Stock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Oaktree Fund GP I,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spacing w:before="0" w:after="283"/>
              <w:jc w:val="left"/>
              <w:rPr/>
            </w:pPr>
            <w:r>
              <w:rPr/>
              <w:t xml:space="preserve">Source of funds (See Instructions) </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12,797,151.00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12,797,151.00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12,797,151.00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19.36 %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include 8,806,376 shares of Common Stock issuable upon conversion or redemption of the shares of Preferred Stock (as defined below) directly held by OCM HLCN. All calculations of percentage ownership herein are based upon an aggregate of 57,282,155 shares of Common Stock outstanding as of August 10, 2026 as set forth in the Form 10-Q filed by the Issuer with the SEC on August 12, 2026, plus 8,806,376 shares of Common Stock issuable upon conversion or redemption of shares of Preferred Stock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Oaktree Capital I,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spacing w:before="0" w:after="283"/>
              <w:jc w:val="left"/>
              <w:rPr/>
            </w:pPr>
            <w:r>
              <w:rPr/>
              <w:t xml:space="preserve">Source of funds (See Instructions) </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12,797,151.00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12,797,151.00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12,797,151.00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19.36 %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include 8,806,376 shares of Common Stock issuable upon conversion or redemption of the shares of Preferred Stock (as defined below) directly held by OCM HLCN. All calculations of percentage ownership herein are based upon an aggregate of 57,282,155 shares of Common Stock outstanding as of August 10, 2026 as set forth in the Form 10-Q filed by the Issuer with the SEC on August 12, 2026, plus 8,806,376 shares of Common Stock issuable upon conversion or redemption of shares of Preferred Stock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Brookfield OCM Holdings II,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spacing w:before="0" w:after="283"/>
              <w:jc w:val="left"/>
              <w:rPr/>
            </w:pPr>
            <w:r>
              <w:rPr/>
              <w:t xml:space="preserve">Source of funds (See Instructions) </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12,797,151.00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12,797,151.00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12,797,151.00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19.36 %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include 8,806,376 shares of Common Stock issuable upon conversion or redemption of the shares of Preferred Stock (as defined below) directly held by OCM HLCN. All calculations of percentage ownership herein are based upon an aggregate of 57,282,155 shares of Common Stock outstanding as of August 10, 2026 as set forth in the Form 10-Q filed by the Issuer with the SEC on August 12, 2026, plus 8,806,376 shares of Common Stock issuable upon conversion or redemption of shares of Preferred Stock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Brookfield OCM Holdings,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spacing w:before="0" w:after="283"/>
              <w:jc w:val="left"/>
              <w:rPr/>
            </w:pPr>
            <w:r>
              <w:rPr/>
              <w:t xml:space="preserve">Source of funds (See Instructions) </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12,797,151.00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12,797,151.00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12,797,151.00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19.36 %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include 8,806,376 shares of Common Stock issuable upon conversion or redemption of the shares of Preferred Stock (as defined below) directly held by OCM HLCN. All calculations of percentage ownership herein are based upon an aggregate of 57,282,155 shares of Common Stock outstanding as of August 10, 2026 as set forth in the Form 10-Q filed by the Issuer with the SEC on August 12, 2026, plus 8,806,376 shares of Common Stock issuable upon conversion or redemption of shares of Preferred Stock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Brookfield Oaktree Holdings,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spacing w:before="0" w:after="283"/>
              <w:jc w:val="left"/>
              <w:rPr/>
            </w:pPr>
            <w:r>
              <w:rPr/>
              <w:t xml:space="preserve">Source of funds (See Instructions) </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12,797,151.00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12,797,151.00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12,797,151.00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19.36 %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include 8,806,376 shares of Common Stock issuable upon conversion or redemption of the shares of Preferred Stock (as defined below) directly held by OCM HLCN. All calculations of percentage ownership herein are based upon an aggregate of 57,282,155 shares of Common Stock outstanding as of August 10, 2026 as set forth in the Form 10-Q filed by the Issuer with the SEC on August 12, 2026, plus 8,806,376 shares of Common Stock issuable upon conversion or redemption of shares of Preferred Stock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Battalion Oil Corporation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820 Gessner Road, Suite 1100, Houston, TEXAS , 77024.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7 ("Amendment No. 7") to the Schedule 13D filed by the undersigned with the SEC October 22, 2019 (the "Original Schedule 13D"), as amended by Amendment No. 1 thereto, filed with the SEC on March 31, 2023, Amendment No. 2 thereto, filed with the SEC on September 8, 2023, Amendment No. 3 thereto, filed with the SEC on December 19, 2023, Amendment No. 4 thereto, filed with the SEC on March 29, 2024, Amendment No. 5 thereto, filed with the SEC on May 15, 2024 and Amendment No. 6 thereto, filed with the SEC on May 15, 2026 (collectively, the "Schedule 13D"). Except as specifically provided herein, this Amendment No. 7 does not modify any of the information previously reported in the Schedule 13D. Capitalized terms used but not defined in this Amendment No. 7 shall maintain the meanings herein as are ascribed to such terms in the Schedule 13D.</w:t>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0"/>
              <w:jc w:val="left"/>
              <w:rPr/>
            </w:pPr>
            <w:r>
              <w:rPr/>
              <w:t>Items 5(a)-(c) of Schedule 13D are hereby amended and restated as follows and set forth in subsections (b) and (c) hereof: The responses of the Reporting Persons to rows (11) and (13) on the cover pages of this Schedule 13D are incorporated by reference into this Item 5(a). OCM HLCN directly holds 3,988,089 shares of Common Stock and beneficially owns 8,806,376 shares of Common Stock issuable upon conversion of the Preferred Stock directly held by OCM HLCN. In this regard, the shares of the Series A Preferred Stock, Series A-1 Preferred Stock, Series A-2 Preferred Stock, Series A-3 Preferred Stock, and Series A-4 Preferred Stock (collectively, the "Preferred Stock") directly held by OCM HLCN are currently convertible, based on their respective Conversion Ratios previously disclosed in Item 6 of the Schedule 13D (as amended), into 1,230,614, 2,065,530, 2,734,349, 1,358,894 and 1,416,988 shares of Common Stock, respectively. Due to necessary reconciliation with the Issuer regarding the conversion calculations for the Preferred Stock, the updated amount of Common Stock issuable upon conversion of the Preferred Stock directly held by OCM HLCN was communicated and confirmed by the Issuer on August 17, 2026. The reported amount includes an additional 2,686 shares of Common Stock held in a separately managed account managed by an affiliate of the Reporting Persons. The beneficial ownership reported herein has been rounded to the nearest whole share, as applicable, unless otherwise specified. Each of the Reporting Persons may be deemed to share the power to vote or dispose of the reported securities, but the filing of this statement shall not be deemed an admission of beneficial ownership for purposes of Section 13(d) or Section 13(g)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0"/>
              <w:jc w:val="left"/>
              <w:rPr/>
            </w:pPr>
            <w:r>
              <w:rPr/>
              <w:t>The responses of the Reporting Persons to rows (7) through (10) on the cover pages of this Schedule 13D and the information set forth in Item 5(a) hereof are incorporated by reference into this Item 5(b).</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0"/>
              <w:jc w:val="left"/>
              <w:rPr/>
            </w:pPr>
            <w:r>
              <w:rPr/>
              <w:t>Except as reflected herein, the Reporting Persons have not effected any transactions in the shares of Common Stock during the prior 60 days.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OCM HLCN Holdings, L.P.</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Henry Orren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Henry Orren /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Oaktree Fund GP, LLC</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Henry Orren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Henry Orren /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Oaktree Fund GP I, L.P.</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Henry Orren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Henry Orren /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Oaktree Capital I, L.P.</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Henry Orren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Henry Orren /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Brookfield OCM Holdings II, LLC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Henry Orren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Henry Orren /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Brookfield OCM Holdings, LLC</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Henry Orren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Henry Orren /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Brookfield Oaktree Holdings,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Henry Orren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Henry Orren /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OCM HLCN HOLDINGS, L.P., By: Oaktree Fund GP, LLC Its: General Partner, By: Oaktree Fund GP I, L.P. Its: Managing Member. OAKTREE FUND GP, LLC, By: Oaktree Fund GP I, L.P. Its: Managing Member.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2533</Words>
  <Characters>13133</Characters>
  <CharactersWithSpaces>15498</CharactersWithSpaces>
  <Paragraphs>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